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713D8" w14:textId="48F908CB" w:rsidR="00400542" w:rsidRDefault="00FE3285" w:rsidP="002A1FC3">
      <w:pPr>
        <w:spacing w:before="39"/>
        <w:ind w:right="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COA </w:t>
      </w:r>
      <w:r>
        <w:rPr>
          <w:rFonts w:ascii="Times New Roman"/>
          <w:b/>
          <w:spacing w:val="-1"/>
          <w:sz w:val="24"/>
          <w:u w:val="thick" w:color="000000"/>
        </w:rPr>
        <w:t>Statement</w:t>
      </w:r>
      <w:r>
        <w:rPr>
          <w:rFonts w:ascii="Times New Roman"/>
          <w:b/>
          <w:sz w:val="24"/>
          <w:u w:val="thick" w:color="000000"/>
        </w:rPr>
        <w:t xml:space="preserve"> Regarding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Alternative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Method to </w:t>
      </w:r>
      <w:r>
        <w:rPr>
          <w:rFonts w:ascii="Times New Roman"/>
          <w:b/>
          <w:spacing w:val="-1"/>
          <w:sz w:val="24"/>
          <w:u w:val="thick" w:color="000000"/>
        </w:rPr>
        <w:t>Meet</w:t>
      </w:r>
      <w:r>
        <w:rPr>
          <w:rFonts w:ascii="Times New Roman"/>
          <w:b/>
          <w:sz w:val="24"/>
          <w:u w:val="thick" w:color="000000"/>
        </w:rPr>
        <w:t xml:space="preserve"> Clinical </w:t>
      </w:r>
      <w:r>
        <w:rPr>
          <w:rFonts w:ascii="Times New Roman"/>
          <w:b/>
          <w:spacing w:val="-1"/>
          <w:sz w:val="24"/>
          <w:u w:val="thick" w:color="000000"/>
        </w:rPr>
        <w:t>Experiences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Requirements</w:t>
      </w:r>
      <w:r>
        <w:rPr>
          <w:rFonts w:ascii="Times New Roman"/>
          <w:b/>
          <w:spacing w:val="67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for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Programs with </w:t>
      </w:r>
      <w:r w:rsidR="009C47F3">
        <w:rPr>
          <w:rFonts w:ascii="Times New Roman"/>
          <w:b/>
          <w:spacing w:val="-1"/>
          <w:sz w:val="24"/>
          <w:u w:val="thick" w:color="000000"/>
        </w:rPr>
        <w:t>April</w:t>
      </w:r>
      <w:r w:rsidR="009C47F3">
        <w:rPr>
          <w:rFonts w:ascii="Times New Roman"/>
          <w:b/>
          <w:sz w:val="24"/>
          <w:u w:val="thick" w:color="000000"/>
        </w:rPr>
        <w:t xml:space="preserve"> 2020 through June 2021</w:t>
      </w:r>
      <w:r w:rsidR="007714AD"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Completion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Dates</w:t>
      </w:r>
    </w:p>
    <w:p w14:paraId="1EB1265A" w14:textId="77777777" w:rsidR="00400542" w:rsidRDefault="00400542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D191F38" w14:textId="450619B0" w:rsidR="00400542" w:rsidRDefault="00FE3285">
      <w:pPr>
        <w:pStyle w:val="BodyText"/>
        <w:spacing w:before="69"/>
        <w:ind w:right="35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t xml:space="preserve"> to COVID-</w:t>
      </w:r>
      <w:r>
        <w:rPr>
          <w:rFonts w:cs="Times New Roman"/>
        </w:rPr>
        <w:t xml:space="preserve">19’s </w:t>
      </w:r>
      <w:r>
        <w:rPr>
          <w:rFonts w:cs="Times New Roman"/>
          <w:spacing w:val="-1"/>
        </w:rPr>
        <w:t>impact</w:t>
      </w:r>
      <w:r>
        <w:rPr>
          <w:rFonts w:cs="Times New Roman"/>
        </w:rPr>
        <w:t xml:space="preserve"> on nurse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anesthesia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2"/>
        </w:rPr>
        <w:t xml:space="preserve"> </w:t>
      </w:r>
      <w:r>
        <w:t>the COA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 w:rsidR="009C47F3">
        <w:rPr>
          <w:spacing w:val="-1"/>
        </w:rPr>
        <w:t>reached out to</w:t>
      </w:r>
      <w:r w:rsidR="009C47F3">
        <w:rPr>
          <w:spacing w:val="56"/>
        </w:rPr>
        <w:t xml:space="preserve"> </w:t>
      </w:r>
      <w:r>
        <w:rPr>
          <w:spacing w:val="-1"/>
        </w:rPr>
        <w:t>programs</w:t>
      </w:r>
      <w:r>
        <w:t xml:space="preserve"> with </w:t>
      </w:r>
      <w:r w:rsidR="008A3149">
        <w:rPr>
          <w:spacing w:val="-1"/>
        </w:rPr>
        <w:t>completion</w:t>
      </w:r>
      <w:r w:rsidR="008A3149">
        <w:t xml:space="preserve"> </w:t>
      </w:r>
      <w:r w:rsidR="008A3149">
        <w:rPr>
          <w:spacing w:val="-1"/>
        </w:rPr>
        <w:t>dates</w:t>
      </w:r>
      <w:r w:rsidR="009C47F3">
        <w:rPr>
          <w:spacing w:val="-1"/>
        </w:rPr>
        <w:t xml:space="preserve"> falling between April 2020 and June 2021</w:t>
      </w:r>
      <w:r w:rsidR="008A3149">
        <w:rPr>
          <w:spacing w:val="-1"/>
        </w:rPr>
        <w:t>, as well as</w:t>
      </w:r>
      <w:r w:rsidR="00B04318">
        <w:rPr>
          <w:spacing w:val="-1"/>
        </w:rPr>
        <w:t xml:space="preserve"> investigated</w:t>
      </w:r>
      <w:r w:rsidR="008A3149">
        <w:t xml:space="preserve"> </w:t>
      </w:r>
      <w:r>
        <w:t>potential</w:t>
      </w:r>
      <w:r>
        <w:rPr>
          <w:spacing w:val="65"/>
        </w:rPr>
        <w:t xml:space="preserve"> </w:t>
      </w:r>
      <w:r>
        <w:rPr>
          <w:spacing w:val="-1"/>
        </w:rPr>
        <w:t xml:space="preserve">alternative </w:t>
      </w:r>
      <w:r>
        <w:t>methods for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SRNAs not </w:t>
      </w:r>
      <w:r>
        <w:rPr>
          <w:spacing w:val="-1"/>
        </w:rPr>
        <w:t>meeting</w:t>
      </w:r>
      <w: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requirements.</w:t>
      </w:r>
    </w:p>
    <w:p w14:paraId="17CF56A0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B0335" w14:textId="5BC5EEB2" w:rsidR="00400542" w:rsidRDefault="00FE3285">
      <w:pPr>
        <w:pStyle w:val="BodyText"/>
        <w:ind w:right="125"/>
        <w:rPr>
          <w:rFonts w:cs="Times New Roman"/>
        </w:rPr>
      </w:pPr>
      <w:r>
        <w:t>In April</w:t>
      </w:r>
      <w:r w:rsidR="009C47F3">
        <w:t xml:space="preserve"> 2020</w:t>
      </w:r>
      <w:r>
        <w:t xml:space="preserve">, the COA sent a </w:t>
      </w:r>
      <w:r>
        <w:rPr>
          <w:spacing w:val="-1"/>
        </w:rPr>
        <w:t>survey</w:t>
      </w:r>
      <w:r>
        <w:t xml:space="preserve"> to 48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7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having</w:t>
      </w:r>
      <w:r>
        <w:t xml:space="preserve"> completion dates in</w:t>
      </w:r>
      <w:r>
        <w:rPr>
          <w:spacing w:val="1"/>
        </w:rPr>
        <w:t xml:space="preserve"> </w:t>
      </w:r>
      <w:proofErr w:type="gramStart"/>
      <w:r>
        <w:t>Spring</w:t>
      </w:r>
      <w:proofErr w:type="gramEnd"/>
      <w:r>
        <w:t xml:space="preserve"> 2020. The</w:t>
      </w:r>
      <w:r>
        <w:rPr>
          <w:spacing w:val="-2"/>
        </w:rPr>
        <w:t xml:space="preserve"> </w:t>
      </w:r>
      <w:r>
        <w:rPr>
          <w:spacing w:val="-1"/>
        </w:rPr>
        <w:t xml:space="preserve">purpose </w:t>
      </w:r>
      <w:r>
        <w:t>of the</w:t>
      </w:r>
      <w:r>
        <w:rPr>
          <w:spacing w:val="-1"/>
        </w:rPr>
        <w:t xml:space="preserve"> </w:t>
      </w:r>
      <w:r>
        <w:t xml:space="preserve">survey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 xml:space="preserve">to: 1) </w:t>
      </w:r>
      <w:r>
        <w:rPr>
          <w:spacing w:val="-1"/>
        </w:rPr>
        <w:t>investigate</w:t>
      </w:r>
      <w:r>
        <w:t xml:space="preserve"> the</w:t>
      </w:r>
      <w:r>
        <w:rPr>
          <w:spacing w:val="-1"/>
        </w:rPr>
        <w:t xml:space="preserve"> impact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COVID-19</w:t>
      </w:r>
      <w:r>
        <w:t xml:space="preserve"> on programs; 2) </w:t>
      </w:r>
      <w:r>
        <w:rPr>
          <w:spacing w:val="-1"/>
        </w:rPr>
        <w:t>obtain</w:t>
      </w:r>
      <w:r>
        <w:t xml:space="preserve"> data</w:t>
      </w:r>
      <w:r>
        <w:rPr>
          <w:spacing w:val="-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SRNAs </w:t>
      </w:r>
      <w:r>
        <w:rPr>
          <w:spacing w:val="-1"/>
        </w:rPr>
        <w:t>scheduled</w:t>
      </w:r>
      <w:r>
        <w:t xml:space="preserve"> to complete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programs</w:t>
      </w:r>
      <w:r>
        <w:rPr>
          <w:spacing w:val="3"/>
        </w:rPr>
        <w:t xml:space="preserve"> </w:t>
      </w:r>
      <w:r>
        <w:t xml:space="preserve">during this </w:t>
      </w:r>
      <w:r>
        <w:rPr>
          <w:spacing w:val="-1"/>
        </w:rPr>
        <w:t>period;</w:t>
      </w:r>
      <w:r>
        <w:t xml:space="preserve"> </w:t>
      </w:r>
      <w:r>
        <w:rPr>
          <w:spacing w:val="-1"/>
        </w:rPr>
        <w:t>and 3)</w:t>
      </w:r>
      <w:r w:rsidR="00DC41DE">
        <w:rPr>
          <w:spacing w:val="73"/>
        </w:rPr>
        <w:t xml:space="preserve"> </w:t>
      </w:r>
      <w:bookmarkStart w:id="0" w:name="_GoBack"/>
      <w:bookmarkEnd w:id="0"/>
      <w:r>
        <w:t xml:space="preserve">identify </w:t>
      </w:r>
      <w:r>
        <w:rPr>
          <w:spacing w:val="-1"/>
        </w:rPr>
        <w:t>SRNAs</w:t>
      </w:r>
      <w:r>
        <w:t xml:space="preserve"> who</w:t>
      </w:r>
      <w:r>
        <w:rPr>
          <w:spacing w:val="-1"/>
        </w:rPr>
        <w:t xml:space="preserve"> could</w:t>
      </w:r>
      <w:r>
        <w:t xml:space="preserve"> no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 xml:space="preserve">continue </w:t>
      </w:r>
      <w:r>
        <w:t xml:space="preserve">in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rotations</w:t>
      </w:r>
      <w:r>
        <w:t xml:space="preserve"> </w:t>
      </w:r>
      <w:r>
        <w:rPr>
          <w:spacing w:val="-1"/>
        </w:rPr>
        <w:t>and</w:t>
      </w:r>
      <w:r>
        <w:t xml:space="preserve"> have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yet</w:t>
      </w:r>
      <w:r>
        <w:t xml:space="preserve"> met the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COA’s</w:t>
      </w:r>
      <w:r>
        <w:rPr>
          <w:rFonts w:cs="Times New Roman"/>
        </w:rPr>
        <w:t xml:space="preserve"> minimum </w:t>
      </w:r>
      <w:r>
        <w:rPr>
          <w:rFonts w:cs="Times New Roman"/>
          <w:spacing w:val="-1"/>
        </w:rPr>
        <w:t>requirements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clinical</w:t>
      </w:r>
      <w:r>
        <w:rPr>
          <w:rFonts w:cs="Times New Roman"/>
        </w:rPr>
        <w:t xml:space="preserve"> hours and </w:t>
      </w:r>
      <w:r>
        <w:rPr>
          <w:rFonts w:cs="Times New Roman"/>
          <w:spacing w:val="-1"/>
        </w:rPr>
        <w:t>experiences. On May 4</w:t>
      </w:r>
      <w:r w:rsidR="009C47F3">
        <w:rPr>
          <w:rFonts w:cs="Times New Roman"/>
          <w:spacing w:val="-1"/>
        </w:rPr>
        <w:t>, 2020</w:t>
      </w:r>
      <w:r>
        <w:rPr>
          <w:rFonts w:cs="Times New Roman"/>
          <w:spacing w:val="-1"/>
        </w:rPr>
        <w:t xml:space="preserve">, the COA sent the survey to 23 additional programs identified as having </w:t>
      </w:r>
      <w:proofErr w:type="gramStart"/>
      <w:r>
        <w:rPr>
          <w:rFonts w:cs="Times New Roman"/>
          <w:spacing w:val="-1"/>
        </w:rPr>
        <w:t>Summer</w:t>
      </w:r>
      <w:proofErr w:type="gramEnd"/>
      <w:r>
        <w:rPr>
          <w:rFonts w:cs="Times New Roman"/>
          <w:spacing w:val="-1"/>
        </w:rPr>
        <w:t xml:space="preserve"> 2020 completion dates</w:t>
      </w:r>
      <w:r w:rsidR="006D4E87">
        <w:rPr>
          <w:rFonts w:cs="Times New Roman"/>
          <w:spacing w:val="-1"/>
        </w:rPr>
        <w:t>, with an additional survey sent to Fall 2020 completion programs on July 30</w:t>
      </w:r>
      <w:r w:rsidR="009C47F3">
        <w:rPr>
          <w:rFonts w:cs="Times New Roman"/>
          <w:spacing w:val="-1"/>
        </w:rPr>
        <w:t>, 2020</w:t>
      </w:r>
      <w:r>
        <w:rPr>
          <w:rFonts w:cs="Times New Roman"/>
          <w:spacing w:val="-1"/>
        </w:rPr>
        <w:t>.</w:t>
      </w:r>
      <w:r w:rsidR="008A3149">
        <w:rPr>
          <w:rFonts w:cs="Times New Roman"/>
          <w:spacing w:val="-1"/>
        </w:rPr>
        <w:t xml:space="preserve"> Programs with </w:t>
      </w:r>
      <w:proofErr w:type="gramStart"/>
      <w:r w:rsidR="008A3149">
        <w:rPr>
          <w:rFonts w:cs="Times New Roman"/>
          <w:spacing w:val="-1"/>
        </w:rPr>
        <w:t>Winter</w:t>
      </w:r>
      <w:proofErr w:type="gramEnd"/>
      <w:r w:rsidR="008A3149">
        <w:rPr>
          <w:rFonts w:cs="Times New Roman"/>
          <w:spacing w:val="-1"/>
        </w:rPr>
        <w:t xml:space="preserve"> 2021 completion dates were surveyed on December 9</w:t>
      </w:r>
      <w:r w:rsidR="009C47F3">
        <w:rPr>
          <w:rFonts w:cs="Times New Roman"/>
          <w:spacing w:val="-1"/>
        </w:rPr>
        <w:t xml:space="preserve">, 2020, and a COVID-19 impact survey was sent to all accredited nurse anesthesia programs on </w:t>
      </w:r>
      <w:r w:rsidR="009C47F3" w:rsidRPr="00B04318">
        <w:rPr>
          <w:rFonts w:cs="Times New Roman"/>
          <w:spacing w:val="-1"/>
        </w:rPr>
        <w:t>February 12, 2021</w:t>
      </w:r>
      <w:r w:rsidR="008A3149">
        <w:rPr>
          <w:rFonts w:cs="Times New Roman"/>
          <w:spacing w:val="-1"/>
        </w:rPr>
        <w:t>.</w:t>
      </w:r>
    </w:p>
    <w:p w14:paraId="5AF6BBE1" w14:textId="77777777" w:rsidR="00400542" w:rsidRDefault="0040054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6928659" w14:textId="77777777" w:rsidR="00400542" w:rsidRDefault="00FE3285">
      <w:pPr>
        <w:pStyle w:val="BodyText"/>
        <w:ind w:right="354"/>
      </w:pPr>
      <w:r>
        <w:t>The</w:t>
      </w:r>
      <w:r>
        <w:rPr>
          <w:spacing w:val="-2"/>
        </w:rPr>
        <w:t xml:space="preserve"> </w:t>
      </w:r>
      <w:r>
        <w:t>COA</w:t>
      </w:r>
      <w:r>
        <w:rPr>
          <w:spacing w:val="-1"/>
        </w:rPr>
        <w:t xml:space="preserve"> reviewed</w:t>
      </w:r>
      <w:r>
        <w:t xml:space="preserve"> 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surveys,</w:t>
      </w:r>
      <w:r>
        <w:t xml:space="preserve"> guidance</w:t>
      </w:r>
      <w:r>
        <w:rPr>
          <w:spacing w:val="-1"/>
        </w:rPr>
        <w:t xml:space="preserve"> </w:t>
      </w:r>
      <w:r>
        <w:t>provided by the</w:t>
      </w:r>
      <w:r>
        <w:rPr>
          <w:spacing w:val="-1"/>
        </w:rPr>
        <w:t xml:space="preserve"> </w:t>
      </w:r>
      <w:r>
        <w:t xml:space="preserve">U.S.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1"/>
        </w:rPr>
        <w:t>Accreditation,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99"/>
        </w:rPr>
        <w:t xml:space="preserve"> </w:t>
      </w:r>
      <w:r>
        <w:rPr>
          <w:spacing w:val="-1"/>
        </w:rPr>
        <w:t>COVID-19</w:t>
      </w:r>
      <w:r>
        <w:t xml:space="preserve"> </w:t>
      </w:r>
      <w:r>
        <w:rPr>
          <w:spacing w:val="-1"/>
        </w:rPr>
        <w:t>and</w:t>
      </w:r>
      <w:r>
        <w:t xml:space="preserve"> its impact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released</w:t>
      </w:r>
      <w:r>
        <w:t xml:space="preserve"> by other</w:t>
      </w:r>
      <w:r>
        <w:rPr>
          <w:spacing w:val="-1"/>
        </w:rPr>
        <w:t xml:space="preserve"> </w:t>
      </w:r>
      <w:r>
        <w:t xml:space="preserve">nursing </w:t>
      </w:r>
      <w:r>
        <w:rPr>
          <w:spacing w:val="-1"/>
        </w:rPr>
        <w:t>accreditors.</w:t>
      </w:r>
      <w:r>
        <w:t xml:space="preserve"> </w:t>
      </w:r>
      <w:r>
        <w:rPr>
          <w:spacing w:val="-1"/>
        </w:rPr>
        <w:t>After</w:t>
      </w:r>
      <w:r>
        <w:rPr>
          <w:spacing w:val="73"/>
        </w:rPr>
        <w:t xml:space="preserve"> </w:t>
      </w:r>
      <w:r>
        <w:rPr>
          <w:spacing w:val="-1"/>
        </w:rPr>
        <w:t>careful consideration</w:t>
      </w:r>
      <w:r>
        <w:t xml:space="preserve"> the</w:t>
      </w:r>
      <w:r>
        <w:rPr>
          <w:spacing w:val="1"/>
        </w:rPr>
        <w:t xml:space="preserve"> </w:t>
      </w:r>
      <w:r>
        <w:t>COA</w:t>
      </w:r>
      <w:r>
        <w:rPr>
          <w:spacing w:val="-1"/>
        </w:rPr>
        <w:t xml:space="preserve"> approved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simulated</w:t>
      </w:r>
      <w:r>
        <w:rPr>
          <w:spacing w:val="97"/>
        </w:rPr>
        <w:t xml:space="preserve"> </w:t>
      </w:r>
      <w:r>
        <w:rPr>
          <w:spacing w:val="-1"/>
        </w:rPr>
        <w:t>experiences</w:t>
      </w:r>
      <w:r>
        <w:t xml:space="preserve"> to </w:t>
      </w:r>
      <w:r>
        <w:rPr>
          <w:spacing w:val="-1"/>
        </w:rPr>
        <w:t>meet</w:t>
      </w:r>
      <w:r>
        <w:t xml:space="preserve"> up to</w:t>
      </w:r>
      <w:r>
        <w:rPr>
          <w:spacing w:val="3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types of</w:t>
      </w:r>
      <w:r>
        <w:rPr>
          <w:spacing w:val="-1"/>
        </w:rPr>
        <w:t xml:space="preserve"> clinical</w:t>
      </w:r>
      <w:r>
        <w:t xml:space="preserve"> experiences:</w:t>
      </w:r>
    </w:p>
    <w:p w14:paraId="7E38D57A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629EA8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Mask</w:t>
      </w:r>
      <w:r>
        <w:t xml:space="preserve"> </w:t>
      </w:r>
      <w:r>
        <w:rPr>
          <w:spacing w:val="-1"/>
        </w:rPr>
        <w:t>management</w:t>
      </w:r>
    </w:p>
    <w:p w14:paraId="136D7E42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Tracheal</w:t>
      </w:r>
      <w:r>
        <w:t xml:space="preserve"> </w:t>
      </w:r>
      <w:r>
        <w:rPr>
          <w:spacing w:val="-1"/>
        </w:rPr>
        <w:t>intubation</w:t>
      </w:r>
    </w:p>
    <w:p w14:paraId="6A915AAD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Alternative tracheal</w:t>
      </w:r>
      <w:r>
        <w:t xml:space="preserve"> </w:t>
      </w:r>
      <w:r>
        <w:rPr>
          <w:spacing w:val="-1"/>
        </w:rPr>
        <w:t>intubation/endoscopic techniques</w:t>
      </w:r>
    </w:p>
    <w:p w14:paraId="6550A198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Endoscopic techniques</w:t>
      </w:r>
    </w:p>
    <w:p w14:paraId="615442FF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t>Spinal</w:t>
      </w:r>
    </w:p>
    <w:p w14:paraId="789B175C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Epidural</w:t>
      </w:r>
    </w:p>
    <w:p w14:paraId="70DC25BF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Peripheral</w:t>
      </w:r>
      <w:r>
        <w:t xml:space="preserve"> blocks</w:t>
      </w:r>
    </w:p>
    <w:p w14:paraId="48A0FE02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Arterial puncture/catheter</w:t>
      </w:r>
      <w:r>
        <w:t xml:space="preserve"> </w:t>
      </w:r>
      <w:r>
        <w:rPr>
          <w:spacing w:val="-1"/>
        </w:rPr>
        <w:t>insertion</w:t>
      </w:r>
    </w:p>
    <w:p w14:paraId="633D62AC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venous</w:t>
      </w:r>
      <w:r>
        <w:t xml:space="preserve"> </w:t>
      </w:r>
      <w:r>
        <w:rPr>
          <w:spacing w:val="-1"/>
        </w:rPr>
        <w:t>catheter placement</w:t>
      </w:r>
    </w:p>
    <w:p w14:paraId="44FF596B" w14:textId="77777777" w:rsidR="00400542" w:rsidRDefault="00FE3285">
      <w:pPr>
        <w:pStyle w:val="BodyText"/>
        <w:numPr>
          <w:ilvl w:val="0"/>
          <w:numId w:val="1"/>
        </w:numPr>
        <w:tabs>
          <w:tab w:val="left" w:pos="581"/>
        </w:tabs>
      </w:pPr>
      <w:r>
        <w:rPr>
          <w:spacing w:val="-1"/>
        </w:rPr>
        <w:t>Intravenous</w:t>
      </w:r>
      <w:r>
        <w:rPr>
          <w:spacing w:val="2"/>
        </w:rPr>
        <w:t xml:space="preserve"> </w:t>
      </w:r>
      <w:r>
        <w:rPr>
          <w:spacing w:val="-1"/>
        </w:rPr>
        <w:t>catheter</w:t>
      </w:r>
      <w:r>
        <w:rPr>
          <w:spacing w:val="2"/>
        </w:rPr>
        <w:t xml:space="preserve"> </w:t>
      </w:r>
      <w:r>
        <w:rPr>
          <w:spacing w:val="-1"/>
        </w:rPr>
        <w:t>placement</w:t>
      </w:r>
    </w:p>
    <w:p w14:paraId="13163E28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5B47AA" w14:textId="77777777" w:rsidR="00400542" w:rsidRDefault="00FE3285">
      <w:pPr>
        <w:pStyle w:val="BodyText"/>
      </w:pPr>
      <w:r>
        <w:rPr>
          <w:spacing w:val="-1"/>
          <w:u w:val="single" w:color="000000"/>
        </w:rPr>
        <w:t>EXAMPLE</w:t>
      </w:r>
      <w:r>
        <w:rPr>
          <w:u w:val="single" w:color="000000"/>
        </w:rPr>
        <w:t xml:space="preserve"> of the</w:t>
      </w:r>
      <w:r>
        <w:rPr>
          <w:spacing w:val="-1"/>
          <w:u w:val="single" w:color="000000"/>
        </w:rPr>
        <w:t xml:space="preserve"> ALTERATIVE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METHOD:</w:t>
      </w:r>
    </w:p>
    <w:p w14:paraId="63D93B5E" w14:textId="77777777" w:rsidR="00400542" w:rsidRDefault="00FE3285">
      <w:pPr>
        <w:pStyle w:val="BodyText"/>
        <w:ind w:right="181"/>
      </w:pP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10 types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experiences,</w:t>
      </w:r>
      <w:r>
        <w:t xml:space="preserve"> the</w:t>
      </w:r>
      <w:r>
        <w:rPr>
          <w:spacing w:val="1"/>
        </w:rPr>
        <w:t xml:space="preserve"> </w:t>
      </w:r>
      <w:r>
        <w:t>COA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 xml:space="preserve">reduce </w:t>
      </w:r>
      <w:r>
        <w:t xml:space="preserve">the minimum </w:t>
      </w:r>
      <w:r>
        <w:rPr>
          <w:spacing w:val="-1"/>
        </w:rPr>
        <w:t>requirement</w:t>
      </w:r>
      <w:r>
        <w:rPr>
          <w:spacing w:val="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cases</w:t>
      </w:r>
      <w:r>
        <w:t xml:space="preserve"> to 80%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total.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may</w:t>
      </w:r>
      <w:r>
        <w:t xml:space="preserve"> use</w:t>
      </w:r>
      <w:r>
        <w:rPr>
          <w:spacing w:val="-1"/>
        </w:rPr>
        <w:t xml:space="preserve"> simulated</w:t>
      </w:r>
      <w:r>
        <w:rPr>
          <w:spacing w:val="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rPr>
          <w:spacing w:val="1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remaining</w:t>
      </w:r>
      <w:r>
        <w:t xml:space="preserve"> 20%.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the COA</w:t>
      </w:r>
      <w:r>
        <w:rPr>
          <w:spacing w:val="-1"/>
        </w:rPr>
        <w:t xml:space="preserve"> requires</w:t>
      </w:r>
      <w:r>
        <w:rPr>
          <w:spacing w:val="1"/>
        </w:rPr>
        <w:t xml:space="preserve"> </w:t>
      </w:r>
      <w:r>
        <w:rPr>
          <w:spacing w:val="-1"/>
        </w:rPr>
        <w:t>SRNAs</w:t>
      </w:r>
      <w:r>
        <w:t xml:space="preserve"> obtain 250 </w:t>
      </w:r>
      <w:r>
        <w:rPr>
          <w:spacing w:val="-1"/>
        </w:rPr>
        <w:t>tracheal</w:t>
      </w:r>
      <w:r>
        <w:rPr>
          <w:spacing w:val="63"/>
        </w:rPr>
        <w:t xml:space="preserve"> </w:t>
      </w:r>
      <w:r>
        <w:rPr>
          <w:spacing w:val="-1"/>
        </w:rPr>
        <w:t>intubations.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Alternative Method</w:t>
      </w:r>
      <w:r>
        <w:t xml:space="preserve"> SRNAs</w:t>
      </w:r>
      <w:r>
        <w:rPr>
          <w:spacing w:val="3"/>
        </w:rPr>
        <w:t xml:space="preserve"> </w:t>
      </w:r>
      <w:r>
        <w:t xml:space="preserve">must obtain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200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tracheal</w:t>
      </w:r>
      <w:r>
        <w:rPr>
          <w:spacing w:val="83"/>
        </w:rPr>
        <w:t xml:space="preserve"> </w:t>
      </w:r>
      <w:r>
        <w:rPr>
          <w:spacing w:val="-1"/>
        </w:rPr>
        <w:t>intubations,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remaining</w:t>
      </w:r>
      <w:r>
        <w:t xml:space="preserve"> 20%</w:t>
      </w:r>
      <w:r>
        <w:rPr>
          <w:spacing w:val="-1"/>
        </w:rPr>
        <w:t xml:space="preserve"> (i.e.,</w:t>
      </w:r>
      <w:r>
        <w:t xml:space="preserve"> 50</w:t>
      </w:r>
      <w:r>
        <w:rPr>
          <w:spacing w:val="1"/>
        </w:rPr>
        <w:t xml:space="preserve"> </w:t>
      </w:r>
      <w:r>
        <w:rPr>
          <w:spacing w:val="-1"/>
        </w:rPr>
        <w:t>experiences)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t xml:space="preserve">using </w:t>
      </w:r>
      <w:r>
        <w:rPr>
          <w:spacing w:val="-1"/>
        </w:rPr>
        <w:t>simulated</w:t>
      </w:r>
      <w:r>
        <w:rPr>
          <w:spacing w:val="97"/>
        </w:rPr>
        <w:t xml:space="preserve"> </w:t>
      </w:r>
      <w:r>
        <w:rPr>
          <w:spacing w:val="-1"/>
        </w:rPr>
        <w:t>experiences.</w:t>
      </w:r>
    </w:p>
    <w:p w14:paraId="1FC77398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AA5E05" w14:textId="07ABE5D8" w:rsidR="00400542" w:rsidRDefault="00FE3285">
      <w:pPr>
        <w:ind w:left="100" w:right="181"/>
        <w:rPr>
          <w:rFonts w:ascii="Times New Roman"/>
          <w:spacing w:val="-1"/>
          <w:sz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IMPORTANT</w:t>
      </w:r>
      <w:r>
        <w:rPr>
          <w:rFonts w:ascii="Times New Roman"/>
          <w:b/>
          <w:sz w:val="24"/>
          <w:u w:val="thick" w:color="000000"/>
        </w:rPr>
        <w:t xml:space="preserve"> NOTE</w:t>
      </w:r>
      <w:r>
        <w:rPr>
          <w:rFonts w:ascii="Times New Roman"/>
          <w:b/>
          <w:sz w:val="24"/>
        </w:rPr>
        <w:t>: The</w:t>
      </w:r>
      <w:r>
        <w:rPr>
          <w:rFonts w:ascii="Times New Roman"/>
          <w:b/>
          <w:spacing w:val="-1"/>
          <w:sz w:val="24"/>
        </w:rPr>
        <w:t xml:space="preserve"> alternative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method 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z w:val="24"/>
        </w:rPr>
        <w:t xml:space="preserve"> the </w:t>
      </w:r>
      <w:r>
        <w:rPr>
          <w:rFonts w:ascii="Times New Roman"/>
          <w:b/>
          <w:spacing w:val="-1"/>
          <w:sz w:val="24"/>
        </w:rPr>
        <w:t>clinical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experiences</w:t>
      </w:r>
      <w:r>
        <w:rPr>
          <w:rFonts w:ascii="Times New Roman"/>
          <w:b/>
          <w:spacing w:val="7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  <w:r>
        <w:rPr>
          <w:rFonts w:ascii="Times New Roman"/>
          <w:b/>
          <w:sz w:val="24"/>
        </w:rPr>
        <w:t xml:space="preserve"> is </w:t>
      </w:r>
      <w:r>
        <w:rPr>
          <w:rFonts w:ascii="Times New Roman"/>
          <w:b/>
          <w:spacing w:val="-1"/>
          <w:sz w:val="24"/>
        </w:rPr>
        <w:t>applicable</w:t>
      </w:r>
      <w:r>
        <w:rPr>
          <w:rFonts w:ascii="Times New Roman"/>
          <w:b/>
          <w:sz w:val="24"/>
        </w:rPr>
        <w:t xml:space="preserve"> only 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those programs with </w:t>
      </w:r>
      <w:r>
        <w:rPr>
          <w:rFonts w:ascii="Times New Roman"/>
          <w:b/>
          <w:spacing w:val="-1"/>
          <w:sz w:val="24"/>
        </w:rPr>
        <w:t>completion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dates</w:t>
      </w:r>
      <w:r>
        <w:rPr>
          <w:rFonts w:ascii="Times New Roman"/>
          <w:b/>
          <w:spacing w:val="4"/>
          <w:sz w:val="24"/>
        </w:rPr>
        <w:t xml:space="preserve"> </w:t>
      </w:r>
      <w:r w:rsidR="009C47F3">
        <w:rPr>
          <w:rFonts w:ascii="Times New Roman"/>
          <w:b/>
          <w:spacing w:val="4"/>
          <w:sz w:val="24"/>
        </w:rPr>
        <w:t>falling between April 2020 and June 2021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sz w:val="24"/>
        </w:rPr>
        <w:t xml:space="preserve">Additionally, </w:t>
      </w:r>
      <w:r>
        <w:rPr>
          <w:rFonts w:ascii="Times New Roman"/>
          <w:b/>
          <w:spacing w:val="-2"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COA has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not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made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changes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its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 clinical</w:t>
      </w:r>
      <w:r>
        <w:rPr>
          <w:rFonts w:ascii="Times New Roman"/>
          <w:b/>
          <w:sz w:val="24"/>
        </w:rPr>
        <w:t xml:space="preserve"> hours: all </w:t>
      </w:r>
      <w:r>
        <w:rPr>
          <w:rFonts w:ascii="Times New Roman"/>
          <w:b/>
          <w:spacing w:val="-1"/>
          <w:sz w:val="24"/>
        </w:rPr>
        <w:t>students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must</w:t>
      </w:r>
      <w:r>
        <w:rPr>
          <w:rFonts w:ascii="Times New Roman"/>
          <w:b/>
          <w:sz w:val="24"/>
        </w:rPr>
        <w:t xml:space="preserve"> obtain 2,000 </w:t>
      </w:r>
      <w:r>
        <w:rPr>
          <w:rFonts w:ascii="Times New Roman"/>
          <w:b/>
          <w:spacing w:val="-1"/>
          <w:sz w:val="24"/>
        </w:rPr>
        <w:t>clinical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hours</w:t>
      </w:r>
      <w:r>
        <w:rPr>
          <w:rFonts w:ascii="Times New Roman"/>
          <w:b/>
          <w:sz w:val="24"/>
        </w:rPr>
        <w:t xml:space="preserve"> as </w:t>
      </w:r>
      <w:r>
        <w:rPr>
          <w:rFonts w:ascii="Times New Roman"/>
          <w:b/>
          <w:spacing w:val="-1"/>
          <w:sz w:val="24"/>
        </w:rPr>
        <w:t>defined</w:t>
      </w:r>
      <w:r>
        <w:rPr>
          <w:rFonts w:ascii="Times New Roman"/>
          <w:b/>
          <w:sz w:val="24"/>
        </w:rPr>
        <w:t xml:space="preserve"> in</w:t>
      </w:r>
      <w:r>
        <w:rPr>
          <w:rFonts w:ascii="Times New Roman"/>
          <w:b/>
          <w:spacing w:val="8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Glossary 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Standards. </w:t>
      </w:r>
      <w:r w:rsidR="009C47F3">
        <w:rPr>
          <w:rFonts w:ascii="Times New Roman"/>
          <w:sz w:val="24"/>
        </w:rPr>
        <w:t>Based on the</w:t>
      </w:r>
      <w:r w:rsidR="009C47F3">
        <w:rPr>
          <w:rFonts w:ascii="Times New Roman"/>
          <w:spacing w:val="-2"/>
          <w:sz w:val="24"/>
        </w:rPr>
        <w:t xml:space="preserve"> </w:t>
      </w:r>
      <w:r w:rsidR="009C47F3">
        <w:rPr>
          <w:rFonts w:ascii="Times New Roman"/>
          <w:sz w:val="24"/>
        </w:rPr>
        <w:t>its</w:t>
      </w:r>
      <w:r w:rsidR="009C47F3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continue</w:t>
      </w:r>
      <w:r w:rsidR="009C47F3"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 monitor</w:t>
      </w:r>
      <w:r w:rsidR="009C47F3">
        <w:rPr>
          <w:rFonts w:ascii="Times New Roman"/>
          <w:sz w:val="24"/>
        </w:rPr>
        <w:t>ing of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of COVID-19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restrictions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 xml:space="preserve">nurse </w:t>
      </w:r>
      <w:r>
        <w:rPr>
          <w:rFonts w:ascii="Times New Roman"/>
          <w:sz w:val="24"/>
        </w:rPr>
        <w:t>anesthesia</w:t>
      </w:r>
      <w:r>
        <w:rPr>
          <w:rFonts w:ascii="Times New Roman"/>
          <w:spacing w:val="-1"/>
          <w:sz w:val="24"/>
        </w:rPr>
        <w:t xml:space="preserve"> programs</w:t>
      </w:r>
      <w:r w:rsidR="009C47F3">
        <w:rPr>
          <w:rFonts w:ascii="Times New Roman"/>
          <w:sz w:val="24"/>
        </w:rPr>
        <w:t>, the COA does not anticipate</w:t>
      </w:r>
      <w:r>
        <w:rPr>
          <w:rFonts w:ascii="Times New Roman"/>
          <w:spacing w:val="-1"/>
          <w:sz w:val="24"/>
        </w:rPr>
        <w:t xml:space="preserve"> </w:t>
      </w:r>
      <w:r w:rsidR="009C47F3">
        <w:rPr>
          <w:rFonts w:ascii="Times New Roman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Alternative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</w:t>
      </w:r>
      <w:r>
        <w:rPr>
          <w:rFonts w:ascii="Times New Roman"/>
          <w:sz w:val="24"/>
        </w:rPr>
        <w:t xml:space="preserve"> will </w:t>
      </w:r>
      <w:r w:rsidR="009C47F3">
        <w:rPr>
          <w:rFonts w:ascii="Times New Roman"/>
          <w:sz w:val="24"/>
        </w:rPr>
        <w:t xml:space="preserve">be </w:t>
      </w:r>
      <w:r>
        <w:rPr>
          <w:rFonts w:ascii="Times New Roman"/>
          <w:sz w:val="24"/>
        </w:rPr>
        <w:t>appl</w:t>
      </w:r>
      <w:r w:rsidR="009C47F3">
        <w:rPr>
          <w:rFonts w:ascii="Times New Roman"/>
          <w:sz w:val="24"/>
        </w:rPr>
        <w:t>ied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69"/>
          <w:sz w:val="24"/>
        </w:rPr>
        <w:t xml:space="preserve"> </w:t>
      </w:r>
      <w:r w:rsidR="009C47F3"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"/>
          <w:sz w:val="24"/>
        </w:rPr>
        <w:t xml:space="preserve"> program</w:t>
      </w:r>
      <w:r>
        <w:rPr>
          <w:rFonts w:ascii="Times New Roman"/>
          <w:sz w:val="24"/>
        </w:rPr>
        <w:t xml:space="preserve"> completion </w:t>
      </w:r>
      <w:r>
        <w:rPr>
          <w:rFonts w:ascii="Times New Roman"/>
          <w:spacing w:val="-1"/>
          <w:sz w:val="24"/>
        </w:rPr>
        <w:t>dates</w:t>
      </w:r>
      <w:r w:rsidR="009C47F3">
        <w:rPr>
          <w:rFonts w:ascii="Times New Roman"/>
          <w:spacing w:val="-1"/>
          <w:sz w:val="24"/>
        </w:rPr>
        <w:t xml:space="preserve"> beyond June 2021</w:t>
      </w:r>
      <w:r>
        <w:rPr>
          <w:rFonts w:ascii="Times New Roman"/>
          <w:spacing w:val="-1"/>
          <w:sz w:val="24"/>
        </w:rPr>
        <w:t>.</w:t>
      </w:r>
    </w:p>
    <w:p w14:paraId="40DF95A9" w14:textId="77777777" w:rsidR="007714AD" w:rsidRDefault="007714AD">
      <w:pPr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</w:p>
    <w:p w14:paraId="68C8E64D" w14:textId="77777777" w:rsidR="00400542" w:rsidRDefault="00FE3285">
      <w:pPr>
        <w:pStyle w:val="BodyText"/>
        <w:spacing w:before="39"/>
        <w:ind w:right="125"/>
      </w:pPr>
      <w:r>
        <w:t>The</w:t>
      </w:r>
      <w:r>
        <w:rPr>
          <w:spacing w:val="-2"/>
        </w:rPr>
        <w:t xml:space="preserve"> </w:t>
      </w:r>
      <w:r>
        <w:t>COA</w:t>
      </w:r>
      <w:r>
        <w:rPr>
          <w:spacing w:val="-1"/>
        </w:rPr>
        <w:t xml:space="preserve"> has</w:t>
      </w:r>
      <w:r>
        <w:t xml:space="preserve"> worked with the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Recertification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Nurse</w:t>
      </w:r>
      <w:r>
        <w:rPr>
          <w:spacing w:val="89"/>
        </w:rPr>
        <w:t xml:space="preserve"> </w:t>
      </w:r>
      <w:r>
        <w:rPr>
          <w:spacing w:val="-1"/>
        </w:rPr>
        <w:t>Anesthetists</w:t>
      </w:r>
      <w:r>
        <w:t xml:space="preserve"> </w:t>
      </w:r>
      <w:r>
        <w:rPr>
          <w:spacing w:val="-1"/>
        </w:rPr>
        <w:t xml:space="preserve">(NBCRNA) </w:t>
      </w:r>
      <w:r>
        <w:t xml:space="preserve">to </w:t>
      </w:r>
      <w:r>
        <w:rPr>
          <w:spacing w:val="-1"/>
        </w:rPr>
        <w:t>ensure SRNAs</w:t>
      </w:r>
      <w:r>
        <w:t xml:space="preserve"> meeting the </w:t>
      </w:r>
      <w:r>
        <w:rPr>
          <w:spacing w:val="-1"/>
        </w:rPr>
        <w:t>case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t>using the</w:t>
      </w:r>
      <w:r>
        <w:rPr>
          <w:spacing w:val="89"/>
        </w:rPr>
        <w:t xml:space="preserve"> </w:t>
      </w:r>
      <w:r>
        <w:rPr>
          <w:spacing w:val="-1"/>
        </w:rPr>
        <w:t>Alternative Method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eligible </w:t>
      </w:r>
      <w:r>
        <w:t xml:space="preserve">to sit for the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(NCE).</w:t>
      </w:r>
    </w:p>
    <w:p w14:paraId="7E3800B8" w14:textId="77777777" w:rsidR="00400542" w:rsidRDefault="00FE3285">
      <w:pPr>
        <w:pStyle w:val="BodyText"/>
        <w:ind w:right="125"/>
      </w:pPr>
      <w:r>
        <w:rPr>
          <w:spacing w:val="-1"/>
        </w:rPr>
        <w:t xml:space="preserve">Please </w:t>
      </w:r>
      <w:r>
        <w:t>note the</w:t>
      </w:r>
      <w:r>
        <w:rPr>
          <w:spacing w:val="-1"/>
        </w:rPr>
        <w:t xml:space="preserve"> Alternative Method</w:t>
      </w:r>
      <w:r>
        <w:rPr>
          <w:spacing w:val="1"/>
        </w:rPr>
        <w:t xml:space="preserve"> </w:t>
      </w:r>
      <w:r>
        <w:t xml:space="preserve">will not </w:t>
      </w:r>
      <w:r>
        <w:rPr>
          <w:spacing w:val="-1"/>
        </w:rPr>
        <w:t>result</w:t>
      </w:r>
      <w:r>
        <w:t xml:space="preserve"> in any </w:t>
      </w:r>
      <w:r>
        <w:rPr>
          <w:spacing w:val="-1"/>
        </w:rPr>
        <w:t xml:space="preserve">change </w:t>
      </w:r>
      <w:r>
        <w:t>to</w:t>
      </w:r>
      <w:r>
        <w:rPr>
          <w:spacing w:val="1"/>
        </w:rPr>
        <w:t xml:space="preserve"> </w:t>
      </w:r>
      <w:r>
        <w:t>the process for</w:t>
      </w:r>
      <w:r>
        <w:rPr>
          <w:spacing w:val="-1"/>
        </w:rPr>
        <w:t xml:space="preserve"> </w:t>
      </w:r>
      <w:r>
        <w:t>submitting</w:t>
      </w:r>
      <w:r>
        <w:rPr>
          <w:spacing w:val="53"/>
        </w:rPr>
        <w:t xml:space="preserve"> </w:t>
      </w:r>
      <w:r>
        <w:t>NBCRNA</w:t>
      </w:r>
      <w:r>
        <w:rPr>
          <w:spacing w:val="-1"/>
        </w:rPr>
        <w:t xml:space="preserve"> transcript</w:t>
      </w:r>
      <w:r>
        <w:t xml:space="preserve"> data. The</w:t>
      </w:r>
      <w:r>
        <w:rPr>
          <w:spacing w:val="-2"/>
        </w:rPr>
        <w:t xml:space="preserve"> </w:t>
      </w:r>
      <w:r>
        <w:t xml:space="preserve">minimum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rPr>
          <w:spacing w:val="2"/>
        </w:rPr>
        <w:t xml:space="preserve"> </w:t>
      </w:r>
      <w:r>
        <w:rPr>
          <w:spacing w:val="-1"/>
        </w:rPr>
        <w:t>reported</w:t>
      </w:r>
      <w:r>
        <w:t xml:space="preserve"> to NBCRNA</w:t>
      </w:r>
      <w:r>
        <w:rPr>
          <w:spacing w:val="-1"/>
        </w:rPr>
        <w:t xml:space="preserve"> (as</w:t>
      </w:r>
      <w:r>
        <w:rPr>
          <w:spacing w:val="61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recorded</w:t>
      </w:r>
      <w:r>
        <w:t xml:space="preserve"> in electronic systems such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Typhon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Medatrax</w:t>
      </w:r>
      <w:proofErr w:type="spellEnd"/>
      <w:r>
        <w:rPr>
          <w:spacing w:val="-1"/>
        </w:rPr>
        <w:t xml:space="preserve">) </w:t>
      </w:r>
      <w:r>
        <w:t>will remain</w:t>
      </w:r>
      <w:r>
        <w:rPr>
          <w:spacing w:val="1"/>
        </w:rPr>
        <w:t xml:space="preserve"> </w:t>
      </w:r>
      <w:r>
        <w:rPr>
          <w:spacing w:val="-1"/>
        </w:rPr>
        <w:t>unchanged.</w:t>
      </w:r>
    </w:p>
    <w:p w14:paraId="45809080" w14:textId="77777777" w:rsidR="00400542" w:rsidRDefault="00FE3285">
      <w:pPr>
        <w:pStyle w:val="BodyText"/>
        <w:ind w:right="125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</w:t>
      </w:r>
      <w:r>
        <w:t>10 types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t xml:space="preserve"> that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partially</w:t>
      </w:r>
      <w:r>
        <w:t xml:space="preserve"> met through the use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 xml:space="preserve">simulation, you should </w:t>
      </w:r>
      <w:r>
        <w:rPr>
          <w:spacing w:val="-1"/>
          <w:u w:val="single" w:color="000000"/>
        </w:rPr>
        <w:t>enter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the total </w:t>
      </w:r>
      <w:r>
        <w:t>of the</w:t>
      </w:r>
      <w:r>
        <w:rPr>
          <w:spacing w:val="-2"/>
        </w:rPr>
        <w:t xml:space="preserve"> </w:t>
      </w:r>
      <w:r>
        <w:t xml:space="preserve">actual </w:t>
      </w:r>
      <w:r>
        <w:rPr>
          <w:spacing w:val="-1"/>
        </w:rPr>
        <w:t>experiences</w:t>
      </w:r>
      <w:r>
        <w:rPr>
          <w:spacing w:val="1"/>
        </w:rPr>
        <w:t xml:space="preserve"> </w:t>
      </w:r>
      <w:r>
        <w:rPr>
          <w:b/>
          <w:i/>
        </w:rPr>
        <w:t xml:space="preserve">plus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simulated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1"/>
        </w:rPr>
        <w:t xml:space="preserve">area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experiences.</w:t>
      </w:r>
    </w:p>
    <w:p w14:paraId="70344980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F4ACE3" w14:textId="689D3A1A" w:rsidR="00400542" w:rsidRDefault="00FE3285">
      <w:pPr>
        <w:pStyle w:val="BodyText"/>
        <w:ind w:right="125"/>
      </w:pPr>
      <w:r>
        <w:t>The</w:t>
      </w:r>
      <w:r>
        <w:rPr>
          <w:spacing w:val="-2"/>
        </w:rPr>
        <w:t xml:space="preserve"> </w:t>
      </w:r>
      <w:r>
        <w:t>COA</w:t>
      </w:r>
      <w:r>
        <w:rPr>
          <w:spacing w:val="-1"/>
        </w:rPr>
        <w:t xml:space="preserve"> expects</w:t>
      </w:r>
      <w:r>
        <w:t xml:space="preserve"> programs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continue </w:t>
      </w:r>
      <w:r>
        <w:t xml:space="preserve">to maintain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and</w:t>
      </w:r>
      <w:r>
        <w:t xml:space="preserve"> detailed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experiences</w:t>
      </w:r>
      <w:r>
        <w:rPr>
          <w:spacing w:val="73"/>
        </w:rPr>
        <w:t xml:space="preserve"> </w:t>
      </w:r>
      <w:r>
        <w:rPr>
          <w:spacing w:val="-1"/>
        </w:rPr>
        <w:t xml:space="preserve">records </w:t>
      </w:r>
      <w:r>
        <w:t>including those</w:t>
      </w:r>
      <w:r>
        <w:rPr>
          <w:spacing w:val="-1"/>
        </w:rPr>
        <w:t xml:space="preserve"> </w:t>
      </w:r>
      <w:r>
        <w:t>obtained using simulation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SRNAs.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SRNAs</w:t>
      </w:r>
      <w:r>
        <w:t xml:space="preserve"> must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affirm</w:t>
      </w:r>
      <w:r>
        <w:t xml:space="preserve"> </w:t>
      </w:r>
      <w:r>
        <w:rPr>
          <w:spacing w:val="-1"/>
        </w:rPr>
        <w:t>that</w:t>
      </w:r>
      <w:r>
        <w:t xml:space="preserve"> all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clinical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represented</w:t>
      </w:r>
      <w:r>
        <w:t xml:space="preserve"> are</w:t>
      </w:r>
      <w:r>
        <w:rPr>
          <w:spacing w:val="99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accurate.</w:t>
      </w:r>
      <w:r>
        <w:t xml:space="preserve"> The</w:t>
      </w:r>
      <w:r>
        <w:rPr>
          <w:spacing w:val="-1"/>
        </w:rPr>
        <w:t xml:space="preserve"> attestation</w:t>
      </w:r>
      <w:r>
        <w:t xml:space="preserve"> </w:t>
      </w:r>
      <w:r>
        <w:rPr>
          <w:spacing w:val="-1"/>
        </w:rPr>
        <w:t>statement</w:t>
      </w:r>
      <w:r>
        <w:t xml:space="preserve"> applies to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programs</w:t>
      </w:r>
      <w:r>
        <w:t xml:space="preserve"> with completion </w:t>
      </w:r>
      <w:r>
        <w:rPr>
          <w:spacing w:val="-1"/>
        </w:rPr>
        <w:t>dates</w:t>
      </w:r>
      <w:r>
        <w:t xml:space="preserve"> falling from April</w:t>
      </w:r>
      <w:r w:rsidR="007714AD">
        <w:t xml:space="preserve"> 2020</w:t>
      </w:r>
      <w:r>
        <w:t xml:space="preserve"> through </w:t>
      </w:r>
      <w:r w:rsidR="009C47F3">
        <w:t xml:space="preserve">June </w:t>
      </w:r>
      <w:r w:rsidR="007714AD">
        <w:t>2021</w:t>
      </w:r>
      <w:r>
        <w:t xml:space="preserve">, including those using </w:t>
      </w:r>
      <w:r>
        <w:rPr>
          <w:spacing w:val="-1"/>
        </w:rPr>
        <w:t xml:space="preserve">the Alternative </w:t>
      </w:r>
      <w:r>
        <w:t>Method.</w:t>
      </w:r>
    </w:p>
    <w:p w14:paraId="65993DD4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5E527" w14:textId="7F4F59BE" w:rsidR="00400542" w:rsidRDefault="00FE3285">
      <w:pPr>
        <w:pStyle w:val="BodyText"/>
        <w:ind w:right="181"/>
      </w:pPr>
      <w:r>
        <w:rPr>
          <w:spacing w:val="-1"/>
        </w:rPr>
        <w:t xml:space="preserve">While </w:t>
      </w:r>
      <w:r>
        <w:t>the COA</w:t>
      </w:r>
      <w:r>
        <w:rPr>
          <w:spacing w:val="-1"/>
        </w:rPr>
        <w:t xml:space="preserve"> </w:t>
      </w:r>
      <w:r>
        <w:t xml:space="preserve">approved the </w:t>
      </w:r>
      <w:r>
        <w:rPr>
          <w:spacing w:val="-1"/>
        </w:rPr>
        <w:t>Alternative Method</w:t>
      </w:r>
      <w:r>
        <w:rPr>
          <w:spacing w:val="4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SRNAs</w:t>
      </w:r>
      <w:r>
        <w:t xml:space="preserve"> whose</w:t>
      </w:r>
      <w:r>
        <w:rPr>
          <w:spacing w:val="-2"/>
        </w:rPr>
        <w:t xml:space="preserve"> </w:t>
      </w:r>
      <w:r w:rsidR="009C47F3">
        <w:t>April</w:t>
      </w:r>
      <w:r>
        <w:t xml:space="preserve"> 2020</w:t>
      </w:r>
      <w:r w:rsidR="008A3149">
        <w:t xml:space="preserve"> </w:t>
      </w:r>
      <w:r w:rsidR="009C47F3">
        <w:t>through June</w:t>
      </w:r>
      <w:r w:rsidR="008A3149">
        <w:t xml:space="preserve"> 2021</w:t>
      </w:r>
      <w:r>
        <w:rPr>
          <w:spacing w:val="57"/>
        </w:rPr>
        <w:t xml:space="preserve"> </w:t>
      </w:r>
      <w:r>
        <w:rPr>
          <w:spacing w:val="-1"/>
        </w:rPr>
        <w:t>program</w:t>
      </w:r>
      <w:r>
        <w:t xml:space="preserve"> completions 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negatively</w:t>
      </w:r>
      <w:r>
        <w:t xml:space="preserve"> </w:t>
      </w:r>
      <w:r>
        <w:rPr>
          <w:spacing w:val="-1"/>
        </w:rPr>
        <w:t>impacted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COVID-19,</w:t>
      </w:r>
      <w:r>
        <w:t xml:space="preserve"> it is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programs</w:t>
      </w:r>
      <w:r>
        <w:t xml:space="preserve"> will</w:t>
      </w:r>
      <w:r>
        <w:rPr>
          <w:spacing w:val="81"/>
        </w:rPr>
        <w:t xml:space="preserve"> </w:t>
      </w:r>
      <w:r>
        <w:rPr>
          <w:spacing w:val="-1"/>
        </w:rPr>
        <w:t>act</w:t>
      </w:r>
      <w:r>
        <w:t xml:space="preserve"> in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institutional,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0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>and</w:t>
      </w:r>
      <w:r>
        <w:t xml:space="preserve"> safety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SRNAs.</w:t>
      </w:r>
      <w:r>
        <w:t xml:space="preserve"> The</w:t>
      </w:r>
      <w:r>
        <w:rPr>
          <w:spacing w:val="-2"/>
        </w:rPr>
        <w:t xml:space="preserve"> </w:t>
      </w:r>
      <w:r>
        <w:t>COA</w:t>
      </w:r>
      <w:r>
        <w:rPr>
          <w:spacing w:val="1"/>
        </w:rPr>
        <w:t xml:space="preserve"> </w:t>
      </w:r>
      <w:r>
        <w:rPr>
          <w:spacing w:val="-1"/>
        </w:rPr>
        <w:t>appreciates</w:t>
      </w:r>
      <w:r>
        <w:t xml:space="preserve"> </w:t>
      </w:r>
      <w:r>
        <w:rPr>
          <w:spacing w:val="-1"/>
        </w:rPr>
        <w:t>that</w:t>
      </w:r>
      <w:r>
        <w:t xml:space="preserve"> some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may</w:t>
      </w:r>
      <w:r>
        <w:t xml:space="preserve"> not have</w:t>
      </w:r>
      <w:r>
        <w:rPr>
          <w:spacing w:val="67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simulation</w:t>
      </w:r>
      <w:r>
        <w:t xml:space="preserve"> labs 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resources;</w:t>
      </w:r>
      <w:r>
        <w:t xml:space="preserve"> however, 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t xml:space="preserve"> of the </w:t>
      </w:r>
      <w:r>
        <w:rPr>
          <w:spacing w:val="-1"/>
        </w:rPr>
        <w:t>Alternative Method</w:t>
      </w:r>
      <w:r>
        <w:t xml:space="preserve"> is to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expedite SRNAs’</w:t>
      </w:r>
      <w:r>
        <w:rPr>
          <w:rFonts w:cs="Times New Roman"/>
        </w:rPr>
        <w:t xml:space="preserve"> meeting the </w:t>
      </w:r>
      <w:r>
        <w:rPr>
          <w:rFonts w:cs="Times New Roman"/>
          <w:spacing w:val="-1"/>
        </w:rPr>
        <w:t>clinical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experiences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</w:rPr>
        <w:t xml:space="preserve"> when COVID</w:t>
      </w:r>
      <w:r>
        <w:t xml:space="preserve">-19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restrictions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simulated</w:t>
      </w:r>
      <w:r>
        <w:rPr>
          <w:spacing w:val="1"/>
        </w:rPr>
        <w:t xml:space="preserve"> </w:t>
      </w:r>
      <w:r>
        <w:rPr>
          <w:spacing w:val="-1"/>
        </w:rPr>
        <w:t>experiences.</w:t>
      </w:r>
      <w:r>
        <w:rPr>
          <w:spacing w:val="2"/>
        </w:rPr>
        <w:t xml:space="preserve"> </w:t>
      </w:r>
      <w:r>
        <w:rPr>
          <w:spacing w:val="-1"/>
        </w:rPr>
        <w:t>Further,</w:t>
      </w:r>
      <w:r>
        <w:t xml:space="preserve"> the</w:t>
      </w:r>
      <w:r>
        <w:rPr>
          <w:spacing w:val="1"/>
        </w:rPr>
        <w:t xml:space="preserve"> </w:t>
      </w:r>
      <w:r>
        <w:t>COA</w:t>
      </w:r>
      <w:r>
        <w:rPr>
          <w:spacing w:val="-1"/>
        </w:rPr>
        <w:t xml:space="preserve"> recognizes</w:t>
      </w:r>
      <w:r>
        <w:rPr>
          <w:spacing w:val="115"/>
        </w:rPr>
        <w:t xml:space="preserve"> </w:t>
      </w:r>
      <w:r>
        <w:t>some SRNAs may be</w:t>
      </w:r>
      <w:r>
        <w:rPr>
          <w:spacing w:val="-2"/>
        </w:rPr>
        <w:t xml:space="preserve"> </w:t>
      </w:r>
      <w:r>
        <w:t xml:space="preserve">delayed in completing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even with the</w:t>
      </w:r>
      <w:r>
        <w:rPr>
          <w:spacing w:val="-1"/>
        </w:rPr>
        <w:t xml:space="preserve"> Alternative Method.</w:t>
      </w:r>
      <w:r>
        <w:rPr>
          <w:spacing w:val="47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reminded</w:t>
      </w:r>
      <w:r>
        <w:t xml:space="preserve"> that the</w:t>
      </w:r>
      <w:r>
        <w:rPr>
          <w:spacing w:val="-1"/>
        </w:rPr>
        <w:t xml:space="preserve"> </w:t>
      </w:r>
      <w:r>
        <w:t>COA</w:t>
      </w:r>
      <w:r>
        <w:rPr>
          <w:spacing w:val="-1"/>
        </w:rPr>
        <w:t xml:space="preserve"> does</w:t>
      </w:r>
      <w:r>
        <w:t xml:space="preserve"> not consider</w:t>
      </w:r>
      <w:r>
        <w:rPr>
          <w:spacing w:val="-1"/>
        </w:rPr>
        <w:t xml:space="preserve"> delays</w:t>
      </w:r>
      <w:r>
        <w:t xml:space="preserve"> in </w:t>
      </w:r>
      <w:r>
        <w:rPr>
          <w:spacing w:val="-1"/>
        </w:rPr>
        <w:t>program</w:t>
      </w:r>
      <w:r>
        <w:t xml:space="preserve"> completion for</w:t>
      </w:r>
      <w:r>
        <w:rPr>
          <w:spacing w:val="57"/>
        </w:rPr>
        <w:t xml:space="preserve"> </w:t>
      </w:r>
      <w:r>
        <w:t xml:space="preserve">individual </w:t>
      </w:r>
      <w:r>
        <w:rPr>
          <w:spacing w:val="-1"/>
        </w:rPr>
        <w:t>SRNAs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change </w:t>
      </w:r>
      <w:r>
        <w:t xml:space="preserve">in </w:t>
      </w:r>
      <w:r>
        <w:rPr>
          <w:spacing w:val="-1"/>
        </w:rPr>
        <w:t>COA-approved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length.</w:t>
      </w:r>
    </w:p>
    <w:p w14:paraId="0894DBAB" w14:textId="77777777" w:rsidR="00400542" w:rsidRDefault="004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BE212" w14:textId="264EAFB9" w:rsidR="00400542" w:rsidRDefault="00FE3285">
      <w:pPr>
        <w:pStyle w:val="BodyText"/>
        <w:ind w:right="125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closing,</w:t>
      </w:r>
      <w:r>
        <w:t xml:space="preserve"> the COA</w:t>
      </w:r>
      <w:r>
        <w:rPr>
          <w:spacing w:val="-1"/>
        </w:rPr>
        <w:t xml:space="preserve"> reaffirms</w:t>
      </w:r>
      <w:r>
        <w:t xml:space="preserve"> its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</w:t>
      </w:r>
      <w:r>
        <w:t xml:space="preserve"> by programs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security of </w:t>
      </w:r>
      <w:r>
        <w:rPr>
          <w:spacing w:val="-1"/>
        </w:rPr>
        <w:t>SRNAs,</w:t>
      </w:r>
      <w:r>
        <w:t xml:space="preserve"> </w:t>
      </w:r>
      <w:r>
        <w:rPr>
          <w:spacing w:val="-1"/>
        </w:rPr>
        <w:t>faculty,</w:t>
      </w:r>
      <w:r>
        <w:t xml:space="preserve"> patients,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stakeholders.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related</w:t>
      </w:r>
      <w:r>
        <w:rPr>
          <w:spacing w:val="103"/>
        </w:rPr>
        <w:t xml:space="preserve"> </w:t>
      </w:r>
      <w:r>
        <w:t>to the</w:t>
      </w:r>
      <w:r>
        <w:rPr>
          <w:spacing w:val="-1"/>
        </w:rPr>
        <w:t xml:space="preserve"> above Alternative</w:t>
      </w:r>
      <w:r>
        <w:rPr>
          <w:spacing w:val="1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COVID-</w:t>
      </w:r>
      <w:r>
        <w:rPr>
          <w:rFonts w:cs="Times New Roman"/>
          <w:spacing w:val="-1"/>
        </w:rPr>
        <w:t>19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can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submitted using the</w:t>
      </w:r>
      <w:r>
        <w:rPr>
          <w:rFonts w:cs="Times New Roman"/>
          <w:spacing w:val="-1"/>
        </w:rPr>
        <w:t xml:space="preserve"> “Contact</w:t>
      </w:r>
      <w:r>
        <w:rPr>
          <w:rFonts w:cs="Times New Roman"/>
        </w:rPr>
        <w:t xml:space="preserve"> Us”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5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COA</w:t>
      </w:r>
      <w:r>
        <w:rPr>
          <w:spacing w:val="-1"/>
        </w:rPr>
        <w:t xml:space="preserve"> website,</w:t>
      </w:r>
      <w:r>
        <w:t xml:space="preserve"> or by </w:t>
      </w:r>
      <w:r>
        <w:rPr>
          <w:spacing w:val="-1"/>
        </w:rPr>
        <w:t>contacting</w:t>
      </w:r>
      <w:r>
        <w:t xml:space="preserve"> the </w:t>
      </w:r>
      <w:r>
        <w:rPr>
          <w:spacing w:val="-1"/>
        </w:rPr>
        <w:t>accreditation</w:t>
      </w:r>
      <w:r>
        <w:t xml:space="preserve"> </w:t>
      </w:r>
      <w:r>
        <w:rPr>
          <w:spacing w:val="-1"/>
        </w:rPr>
        <w:t>office directly</w:t>
      </w:r>
      <w:r>
        <w:t xml:space="preserve"> </w:t>
      </w:r>
      <w:r>
        <w:rPr>
          <w:spacing w:val="-1"/>
        </w:rPr>
        <w:t>at</w:t>
      </w:r>
      <w:r>
        <w:t xml:space="preserve"> (847) 655-1160 or </w:t>
      </w:r>
      <w:hyperlink r:id="rId9">
        <w:r>
          <w:rPr>
            <w:color w:val="0462C1"/>
            <w:spacing w:val="-1"/>
            <w:u w:val="single" w:color="0462C1"/>
          </w:rPr>
          <w:t>accreditation@coacrna.org</w:t>
        </w:r>
        <w:r>
          <w:rPr>
            <w:spacing w:val="-1"/>
          </w:rPr>
          <w:t>.</w:t>
        </w:r>
      </w:hyperlink>
    </w:p>
    <w:sectPr w:rsidR="00400542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1ED2"/>
    <w:multiLevelType w:val="hybridMultilevel"/>
    <w:tmpl w:val="4EB49F0C"/>
    <w:lvl w:ilvl="0" w:tplc="F8682F88">
      <w:start w:val="1"/>
      <w:numFmt w:val="decimal"/>
      <w:lvlText w:val="%1."/>
      <w:lvlJc w:val="left"/>
      <w:pPr>
        <w:ind w:left="580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46FCD4">
      <w:start w:val="1"/>
      <w:numFmt w:val="bullet"/>
      <w:lvlText w:val="•"/>
      <w:lvlJc w:val="left"/>
      <w:pPr>
        <w:ind w:left="1478" w:hanging="480"/>
      </w:pPr>
      <w:rPr>
        <w:rFonts w:hint="default"/>
      </w:rPr>
    </w:lvl>
    <w:lvl w:ilvl="2" w:tplc="1CFA1BB8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3" w:tplc="E9E6A014">
      <w:start w:val="1"/>
      <w:numFmt w:val="bullet"/>
      <w:lvlText w:val="•"/>
      <w:lvlJc w:val="left"/>
      <w:pPr>
        <w:ind w:left="3274" w:hanging="480"/>
      </w:pPr>
      <w:rPr>
        <w:rFonts w:hint="default"/>
      </w:rPr>
    </w:lvl>
    <w:lvl w:ilvl="4" w:tplc="B980E614">
      <w:start w:val="1"/>
      <w:numFmt w:val="bullet"/>
      <w:lvlText w:val="•"/>
      <w:lvlJc w:val="left"/>
      <w:pPr>
        <w:ind w:left="4172" w:hanging="480"/>
      </w:pPr>
      <w:rPr>
        <w:rFonts w:hint="default"/>
      </w:rPr>
    </w:lvl>
    <w:lvl w:ilvl="5" w:tplc="3B14CCC4">
      <w:start w:val="1"/>
      <w:numFmt w:val="bullet"/>
      <w:lvlText w:val="•"/>
      <w:lvlJc w:val="left"/>
      <w:pPr>
        <w:ind w:left="5070" w:hanging="480"/>
      </w:pPr>
      <w:rPr>
        <w:rFonts w:hint="default"/>
      </w:rPr>
    </w:lvl>
    <w:lvl w:ilvl="6" w:tplc="39B651A2">
      <w:start w:val="1"/>
      <w:numFmt w:val="bullet"/>
      <w:lvlText w:val="•"/>
      <w:lvlJc w:val="left"/>
      <w:pPr>
        <w:ind w:left="5968" w:hanging="480"/>
      </w:pPr>
      <w:rPr>
        <w:rFonts w:hint="default"/>
      </w:rPr>
    </w:lvl>
    <w:lvl w:ilvl="7" w:tplc="1A52FB1C">
      <w:start w:val="1"/>
      <w:numFmt w:val="bullet"/>
      <w:lvlText w:val="•"/>
      <w:lvlJc w:val="left"/>
      <w:pPr>
        <w:ind w:left="6866" w:hanging="480"/>
      </w:pPr>
      <w:rPr>
        <w:rFonts w:hint="default"/>
      </w:rPr>
    </w:lvl>
    <w:lvl w:ilvl="8" w:tplc="EEFCE00C">
      <w:start w:val="1"/>
      <w:numFmt w:val="bullet"/>
      <w:lvlText w:val="•"/>
      <w:lvlJc w:val="left"/>
      <w:pPr>
        <w:ind w:left="7764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2"/>
    <w:rsid w:val="00135579"/>
    <w:rsid w:val="002A1FC3"/>
    <w:rsid w:val="003B06F1"/>
    <w:rsid w:val="00400542"/>
    <w:rsid w:val="00543AD3"/>
    <w:rsid w:val="005645EB"/>
    <w:rsid w:val="006D4E87"/>
    <w:rsid w:val="007714AD"/>
    <w:rsid w:val="008A3149"/>
    <w:rsid w:val="00972EE6"/>
    <w:rsid w:val="009C47F3"/>
    <w:rsid w:val="00B04318"/>
    <w:rsid w:val="00DC41DE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932B"/>
  <w15:docId w15:val="{A0647098-C13D-4822-8872-3F9DC8C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1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ccreditation@coacr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882E1BB36343874FDDE33C9466FD" ma:contentTypeVersion="1" ma:contentTypeDescription="Create a new document." ma:contentTypeScope="" ma:versionID="1d9a2a7b731cbbff8eda9c1c64598b2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A483-C6AC-424C-BA92-AC7744FC3E82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82A280-9786-47AE-BADD-6C2A8C8EB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98328-8183-4ADF-9AE4-0122EBB06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32589-F4FB-4334-8E7C-20C7C54C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Anderson</dc:creator>
  <cp:lastModifiedBy>Tom Anderson</cp:lastModifiedBy>
  <cp:revision>2</cp:revision>
  <dcterms:created xsi:type="dcterms:W3CDTF">2021-03-22T13:39:00Z</dcterms:created>
  <dcterms:modified xsi:type="dcterms:W3CDTF">2021-03-22T13:39:00Z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2020-05-26T00:00:00Z</vt:filetime>
  </property>
  <property fmtid="{D5CDD505-2E9C-101B-9397-08002B2CF9AE}" pid="4" name="ContentTypeId">
    <vt:lpwstr>0x010100840D882E1BB36343874FDDE33C9466FD</vt:lpwstr>
  </property>
</Properties>
</file>